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45"/>
    <w:p>
      <w:pPr>
        <w:pStyle w:val="Heading1"/>
      </w:pPr>
      <w:r>
        <w:t xml:space="preserve">Homiletics Analysis: Psalms 145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145 is David’s acrostic praise psalm — each verse beginning with a successive letter of the Hebrew alphabet — a formal literary device signaling completeness and totality. The psalm moves through interlocking waves of praise, each grounded in specific declarations about who God is and what He does. It opens with David’s personal vow of praise (vv. 1–2), immediately grounding that vow in the greatness that exceeds all human measurement (v. 3). The transmission of praise across generations follows (vv. 4–7), leading into the great character declaration at the structural center: God’s gracious, compassionate, slow-to-anger, abounding-in-love nature (v. 8), applied universally to all He has made (v. 9). The congregation of the saints joins the chorus (vv. 10–12), followed by the declaration of God’s eternal and universal kingdom (v. 13). The psalm then pivots to God’s particular care for the vulnerable — the fallen, the bowed-down, the hungry, the bound (vv. 14–16) — before closing with a final character summary (vv. 17–20) and a vow of perpetual praise (v. 21). The psalm is thus both a theological anthology — gathering the great names and attributes of God — and a personal covenant of praise.</w:t>
      </w:r>
    </w:p>
    <w:p>
      <w:pPr>
        <w:pStyle w:val="BodyText"/>
      </w:pPr>
      <w:r>
        <w:rPr>
          <w:b/>
          <w:bCs/>
        </w:rPr>
        <w:t xml:space="preserve">This Text — Intent:</w:t>
      </w:r>
    </w:p>
    <w:p>
      <w:pPr>
        <w:pStyle w:val="BodyText"/>
      </w:pPr>
      <w:r>
        <w:t xml:space="preserve">God’s intent through this psalm is to draw the reader into the same posture of praise that David inhabits — and to make that praise intelligent, grounded, and durable. This is not emotive praise for its own sake. The psalm is constructed so that the reader</w:t>
      </w:r>
      <w:r>
        <w:t xml:space="preserve"> </w:t>
      </w:r>
      <w:r>
        <w:rPr>
          <w:i/>
          <w:iCs/>
        </w:rPr>
        <w:t xml:space="preserve">sees</w:t>
      </w:r>
      <w:r>
        <w:t xml:space="preserve"> </w:t>
      </w:r>
      <w:r>
        <w:t xml:space="preserve">what David sees about God — His greatness, His compassion, His universal dominion, His particular care for the needy — and finds in that seeing both the reason and the fuel for worship. God is seeking to correct the reader’s stunted, occasional, circumstance-dependent praise by confronting them with a God so great, so good, so faithful, and so near that praise becomes the only fitting and sustainable response. The intent is transformation of the reader’s default orientation toward God — from approaching God primarily as a resource to approaching Him primarily as worthy.</w:t>
      </w:r>
    </w:p>
    <w:p>
      <w:r>
        <w:pict>
          <v:rect style="width:0;height:1.5pt" o:hralign="center" o:hrstd="t" o:hr="t"/>
        </w:pict>
      </w:r>
    </w:p>
    <w:p>
      <w:pPr>
        <w:pStyle w:val="FirstParagraph"/>
      </w:pPr>
      <w:r>
        <w:rPr>
          <w:b/>
          <w:bCs/>
        </w:rPr>
        <w:t xml:space="preserve">Subject Sentence:</w:t>
      </w:r>
    </w:p>
    <w:p>
      <w:pPr>
        <w:pStyle w:val="BodyText"/>
      </w:pPr>
      <w:r>
        <w:t xml:space="preserve">David’s total-praise vow — God’s greatness, goodness, and reign demand unceasing, multigenerational worship.</w:t>
      </w:r>
    </w:p>
    <w:p>
      <w:r>
        <w:pict>
          <v:rect style="width:0;height:1.5pt" o:hralign="center" o:hrstd="t" o:hr="t"/>
        </w:pict>
      </w:r>
    </w:p>
    <w:p>
      <w:pPr>
        <w:pStyle w:val="FirstParagraph"/>
      </w:pPr>
      <w:r>
        <w:rPr>
          <w:b/>
          <w:bCs/>
        </w:rPr>
        <w:t xml:space="preserve">Primary Claim:</w:t>
      </w:r>
    </w:p>
    <w:p>
      <w:pPr>
        <w:pStyle w:val="BodyText"/>
      </w:pPr>
      <w:r>
        <w:t xml:space="preserve">God is so great, so good, so sovereign, and so near to the needy that your praise of Him should be the defining, ceaseless, and intelligently grounded orientation of your entire life — not one activity among many, but the frame within which all of life is lived.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Acrostic Structure</w:t>
      </w:r>
      <w:r>
        <w:t xml:space="preserve">: Some interpreters treat the acrostic form as a mnemonic device with primarily pedagogical intent — a teaching aid for memorization. This is partially correct and worth acknowledging: the alphabetic structure does signal comprehensiveness and facilitates transmission, which aligns with the multigenerational concern of vv. 4–7. However, reducing the acrostic to mere pedagogy misses its theological freight. In ancient Hebrew culture, the alphabetic form also signals</w:t>
      </w:r>
      <w:r>
        <w:t xml:space="preserve"> </w:t>
      </w:r>
      <w:r>
        <w:rPr>
          <w:i/>
          <w:iCs/>
        </w:rPr>
        <w:t xml:space="preserve">totality</w:t>
      </w:r>
      <w:r>
        <w:t xml:space="preserve"> </w:t>
      </w:r>
      <w:r>
        <w:t xml:space="preserve">— praising God from aleph to taw is praising Him with everything one has, using every available means. The form is itself a statement of the psalm’s content: there is no letter, no sphere of life, no domain of existence from which God’s praiseworthiness is absent. The Reformed reading recognizes both the pedagogical and the doxological dimensions.</w:t>
      </w:r>
    </w:p>
    <w:p>
      <w:pPr>
        <w:pStyle w:val="BodyText"/>
      </w:pPr>
      <w:r>
        <w:rPr>
          <w:b/>
          <w:bCs/>
        </w:rPr>
        <w:t xml:space="preserve">The Kingdom Declarations (vv. 11–13)</w:t>
      </w:r>
      <w:r>
        <w:t xml:space="preserve">: Some Dispensational readings treat the kingdom language of vv. 11–13 — particularly</w:t>
      </w:r>
      <w:r>
        <w:t xml:space="preserve"> </w:t>
      </w:r>
      <w:r>
        <w:t xml:space="preserve">“your kingdom is an everlasting kingdom”</w:t>
      </w:r>
      <w:r>
        <w:t xml:space="preserve"> </w:t>
      </w:r>
      <w:r>
        <w:t xml:space="preserve">— as a reference to a specific future millennial reign, distinct from God’s present universal sovereignty. This requires importing a distinction the psalm does not make and does not support. The psalm’s argument flows without interruption from God’s eternal character to His present rule to His care for the needy — all in the present tense of doxological reality. The Reformed reading, consistent with the broader Psalter’s theology, understands God’s kingdom here as His universal, uninterrupted, and eternal reign — already exercised, not yet consummated, but not deferred. The Dispensational reading should be</w:t>
      </w:r>
      <w:r>
        <w:t xml:space="preserve"> </w:t>
      </w:r>
      <w:r>
        <w:rPr>
          <w:i/>
          <w:iCs/>
        </w:rPr>
        <w:t xml:space="preserve">qualified</w:t>
      </w:r>
      <w:r>
        <w:t xml:space="preserve">: there is genuine eschatological dimension to the kingdom declarations, and the New Testament picks these up (Luke 1:33; Revelation 11:15), but this does not require a postponement reading.</w:t>
      </w:r>
    </w:p>
    <w:p>
      <w:pPr>
        <w:pStyle w:val="BodyText"/>
      </w:pPr>
      <w:r>
        <w:rPr>
          <w:b/>
          <w:bCs/>
        </w:rPr>
        <w:t xml:space="preserve">“The LORD is near to all who call on Him”</w:t>
      </w:r>
      <w:r>
        <w:rPr>
          <w:b/>
          <w:bCs/>
        </w:rPr>
        <w:t xml:space="preserve"> </w:t>
      </w:r>
      <w:r>
        <w:rPr>
          <w:b/>
          <w:bCs/>
        </w:rPr>
        <w:t xml:space="preserve">(v. 18)</w:t>
      </w:r>
      <w:r>
        <w:t xml:space="preserve">: Arminian and Wesleyan readings sometimes press this verse as a declaration of universal accessibility — God is available to all who will choose to seek Him, with the emphasis on the human initiative of calling. The verse does teach genuine divine accessibility and should not be flattened into a purely sovereign decree. However, the Reformed reading observes that</w:t>
      </w:r>
      <w:r>
        <w:t xml:space="preserve"> </w:t>
      </w:r>
      <w:r>
        <w:t xml:space="preserve">“call on him in truth”</w:t>
      </w:r>
      <w:r>
        <w:t xml:space="preserve"> </w:t>
      </w:r>
      <w:r>
        <w:t xml:space="preserve">(v. 18b) is the governing qualifier — and that throughout the Psalter,</w:t>
      </w:r>
      <w:r>
        <w:t xml:space="preserve"> </w:t>
      </w:r>
      <w:r>
        <w:t xml:space="preserve">“those who call”</w:t>
      </w:r>
      <w:r>
        <w:t xml:space="preserve"> </w:t>
      </w:r>
      <w:r>
        <w:t xml:space="preserve">are consistently those who have already been brought to the posture of dependence and trust. The verse is not a contract of universal spiritual commerce but a covenant assurance to the seeking soul. The Wesleyan reading</w:t>
      </w:r>
      <w:r>
        <w:t xml:space="preserve"> </w:t>
      </w:r>
      <w:r>
        <w:rPr>
          <w:i/>
          <w:iCs/>
        </w:rPr>
        <w:t xml:space="preserve">acknowledges</w:t>
      </w:r>
      <w:r>
        <w:t xml:space="preserve"> </w:t>
      </w:r>
      <w:r>
        <w:t xml:space="preserve">a genuine truth — God is not distant or inaccessible — while the Reformed reading locates that accessibility within the framework of grace-enabled seeking rather than autonomous human initiative.</w:t>
      </w:r>
    </w:p>
    <w:p>
      <w:pPr>
        <w:pStyle w:val="BodyText"/>
      </w:pPr>
      <w:r>
        <w:rPr>
          <w:b/>
          <w:bCs/>
        </w:rPr>
        <w:t xml:space="preserve">The Praise of</w:t>
      </w:r>
      <w:r>
        <w:rPr>
          <w:b/>
          <w:bCs/>
        </w:rPr>
        <w:t xml:space="preserve"> </w:t>
      </w:r>
      <w:r>
        <w:rPr>
          <w:b/>
          <w:bCs/>
        </w:rPr>
        <w:t xml:space="preserve">“All Flesh”</w:t>
      </w:r>
      <w:r>
        <w:rPr>
          <w:b/>
          <w:bCs/>
        </w:rPr>
        <w:t xml:space="preserve"> </w:t>
      </w:r>
      <w:r>
        <w:rPr>
          <w:b/>
          <w:bCs/>
        </w:rPr>
        <w:t xml:space="preserve">(v. 21)</w:t>
      </w:r>
      <w:r>
        <w:t xml:space="preserve">: Some universalist readings have pressed the closing verse —</w:t>
      </w:r>
      <w:r>
        <w:t xml:space="preserve"> </w:t>
      </w:r>
      <w:r>
        <w:t xml:space="preserve">“let all flesh bless his holy name forever and ever”</w:t>
      </w:r>
      <w:r>
        <w:t xml:space="preserve"> </w:t>
      </w:r>
      <w:r>
        <w:t xml:space="preserve">— as implying universal salvation or final restoration. This overreads the verse. The psalm consistently distinguishes between those who fear God (v. 19), those who call on Him in truth (v. 18), and those who are wicked — whom God will destroy (v. 20). The closing verse is a</w:t>
      </w:r>
      <w:r>
        <w:t xml:space="preserve"> </w:t>
      </w:r>
      <w:r>
        <w:rPr>
          <w:i/>
          <w:iCs/>
        </w:rPr>
        <w:t xml:space="preserve">doxological aspiration</w:t>
      </w:r>
      <w:r>
        <w:t xml:space="preserve">, not a soteriological announcement — a wish and a call for all creation to render what God deserves, not a claim that all will ultimately do so in a salvific sense. Refute the universalist reading straightforwardly: the same psalm that closes with</w:t>
      </w:r>
      <w:r>
        <w:t xml:space="preserve"> </w:t>
      </w:r>
      <w:r>
        <w:t xml:space="preserve">“all flesh”</w:t>
      </w:r>
      <w:r>
        <w:t xml:space="preserve"> </w:t>
      </w:r>
      <w:r>
        <w:t xml:space="preserve">also declares the destruction of the wicked (v. 20). These must both be held.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34:6–7</w:t>
      </w:r>
      <w:r>
        <w:t xml:space="preserve"> </w:t>
      </w:r>
      <w:r>
        <w:t xml:space="preserve">— God’s self-declaration to Moses —</w:t>
      </w:r>
      <w:r>
        <w:t xml:space="preserve"> </w:t>
      </w:r>
      <w:r>
        <w:t xml:space="preserve">“compassionate and gracious, slow to anger, abounding in love and faithfulness”</w:t>
      </w:r>
      <w:r>
        <w:t xml:space="preserve"> </w:t>
      </w:r>
      <w:r>
        <w:t xml:space="preserve">— is the direct theological source for Psalm 145:8. The psalm is not inventing this character portrait; it is rehearsing the covenant name God Himself proclaimed. Praise here is anchored in divine self-revelation, not human projection.</w:t>
      </w:r>
    </w:p>
    <w:p>
      <w:pPr>
        <w:numPr>
          <w:ilvl w:val="0"/>
          <w:numId w:val="1001"/>
        </w:numPr>
      </w:pPr>
      <w:r>
        <w:rPr>
          <w:b/>
          <w:bCs/>
        </w:rPr>
        <w:t xml:space="preserve">Revelation 11:15</w:t>
      </w:r>
      <w:r>
        <w:t xml:space="preserve"> </w:t>
      </w:r>
      <w:r>
        <w:t xml:space="preserve">—</w:t>
      </w:r>
      <w:r>
        <w:t xml:space="preserve"> </w:t>
      </w:r>
      <w:r>
        <w:t xml:space="preserve">“The kingdom of the world has become the kingdom of our Lord and of his Messiah, and he will reign forever and ever”</w:t>
      </w:r>
      <w:r>
        <w:t xml:space="preserve"> </w:t>
      </w:r>
      <w:r>
        <w:t xml:space="preserve">— takes up the eternal kingdom declaration of Psalm 145:13 and grounds it in the completed work of Christ. What David praises as already true is shown in Revelation to be cosmically consummated.</w:t>
      </w:r>
    </w:p>
    <w:p>
      <w:pPr>
        <w:numPr>
          <w:ilvl w:val="0"/>
          <w:numId w:val="1001"/>
        </w:numPr>
      </w:pPr>
      <w:r>
        <w:rPr>
          <w:b/>
          <w:bCs/>
        </w:rPr>
        <w:t xml:space="preserve">Luke 1:46–55 (Magnificat)</w:t>
      </w:r>
      <w:r>
        <w:t xml:space="preserve"> </w:t>
      </w:r>
      <w:r>
        <w:t xml:space="preserve">— Mary’s song draws explicitly on the Psalter’s praise tradition and echoes Psalm 145’s specific claim that God lifts the fallen and fills the hungry (vv. 14–16). The Incarnation is the fullest enactment of what Psalm 145 declares about God’s nearness to the needy.</w:t>
      </w:r>
    </w:p>
    <w:p>
      <w:pPr>
        <w:numPr>
          <w:ilvl w:val="0"/>
          <w:numId w:val="1001"/>
        </w:numPr>
      </w:pPr>
      <w:r>
        <w:rPr>
          <w:b/>
          <w:bCs/>
        </w:rPr>
        <w:t xml:space="preserve">Philippians 4:6–7</w:t>
      </w:r>
      <w:r>
        <w:t xml:space="preserve"> </w:t>
      </w:r>
      <w:r>
        <w:t xml:space="preserve">—</w:t>
      </w:r>
      <w:r>
        <w:t xml:space="preserve"> </w:t>
      </w:r>
      <w:r>
        <w:t xml:space="preserve">“In everything, by prayer and petition, with thanksgiving, present your requests to God”</w:t>
      </w:r>
      <w:r>
        <w:t xml:space="preserve"> </w:t>
      </w:r>
      <w:r>
        <w:t xml:space="preserve">— carries forward the Psalm 145:18 assurance that God is near to all who call. The New Testament application of constant, grounded, thankful approach to God is the psalmic posture made practical in Paul.</w:t>
      </w:r>
    </w:p>
    <w:p>
      <w:pPr>
        <w:numPr>
          <w:ilvl w:val="0"/>
          <w:numId w:val="1001"/>
        </w:numPr>
      </w:pPr>
      <w:r>
        <w:rPr>
          <w:b/>
          <w:bCs/>
        </w:rPr>
        <w:t xml:space="preserve">Romans 11:33–36</w:t>
      </w:r>
      <w:r>
        <w:t xml:space="preserve"> </w:t>
      </w:r>
      <w:r>
        <w:t xml:space="preserve">— Paul’s doxological eruption at the close of his sustained argument —</w:t>
      </w:r>
      <w:r>
        <w:t xml:space="preserve"> </w:t>
      </w:r>
      <w:r>
        <w:t xml:space="preserve">“Oh, the depth of the riches of the wisdom and knowledge of God!”</w:t>
      </w:r>
      <w:r>
        <w:t xml:space="preserve"> </w:t>
      </w:r>
      <w:r>
        <w:t xml:space="preserve">— represents the New Testament equivalent of Psalm 145’s posture: theological reflection that reaches its proper destination in praise. Both texts model intelligence-fueled doxology.</w:t>
      </w:r>
    </w:p>
    <w:p>
      <w:r>
        <w:pict>
          <v:rect style="width:0;height:1.5pt" o:hralign="center" o:hrstd="t" o:hr="t"/>
        </w:pict>
      </w:r>
    </w:p>
    <w:p>
      <w:pPr>
        <w:pStyle w:val="FirstParagraph"/>
      </w:pPr>
      <w:r>
        <w:rPr>
          <w:b/>
          <w:bCs/>
        </w:rPr>
        <w:t xml:space="preserve">Aim:</w:t>
      </w:r>
    </w:p>
    <w:p>
      <w:pPr>
        <w:pStyle w:val="BodyText"/>
      </w:pPr>
      <w:r>
        <w:t xml:space="preserve">To demonstrate that the greatness and goodness of God — as concretely displayed in this psalm — make whole-life, intelligently grounded, ceaseless praise the only fully rational response to reality.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David’s personal vow:</w:t>
            </w:r>
            <w:r>
              <w:t xml:space="preserve"> </w:t>
            </w:r>
            <w:r>
              <w:t xml:space="preserve">“I will exalt you… I will praise your name forever and ever… every day I will praise you”</w:t>
            </w:r>
          </w:p>
        </w:tc>
        <w:tc>
          <w:tcPr/>
          <w:p>
            <w:pPr>
              <w:pStyle w:val="Compact"/>
            </w:pPr>
            <w:r>
              <w:t xml:space="preserve">Three personal commitments: exaltation, praise, daily continuity. Sets the psalm’s register as covenant vow, not casual expression.</w:t>
            </w:r>
          </w:p>
        </w:tc>
      </w:tr>
      <w:tr>
        <w:tc>
          <w:tcPr/>
          <w:p>
            <w:pPr>
              <w:pStyle w:val="Compact"/>
            </w:pPr>
            <w:r>
              <w:t xml:space="preserve">3</w:t>
            </w:r>
          </w:p>
        </w:tc>
        <w:tc>
          <w:tcPr/>
          <w:p>
            <w:pPr>
              <w:pStyle w:val="Compact"/>
            </w:pPr>
            <w:r>
              <w:t xml:space="preserve">Declaration of God’s incomprehensible greatness:</w:t>
            </w:r>
            <w:r>
              <w:t xml:space="preserve"> </w:t>
            </w:r>
            <w:r>
              <w:t xml:space="preserve">“Great is the LORD and most worthy of praise; his greatness no one can fathom”</w:t>
            </w:r>
          </w:p>
        </w:tc>
        <w:tc>
          <w:tcPr/>
          <w:p>
            <w:pPr>
              <w:pStyle w:val="Compact"/>
            </w:pPr>
            <w:r>
              <w:t xml:space="preserve">Greatness is the premise on which the vow rests. Greatness is defined negatively — beyond human measurement.</w:t>
            </w:r>
          </w:p>
        </w:tc>
      </w:tr>
      <w:tr>
        <w:tc>
          <w:tcPr/>
          <w:p>
            <w:pPr>
              <w:pStyle w:val="Compact"/>
            </w:pPr>
            <w:r>
              <w:t xml:space="preserve">4–7</w:t>
            </w:r>
          </w:p>
        </w:tc>
        <w:tc>
          <w:tcPr/>
          <w:p>
            <w:pPr>
              <w:pStyle w:val="Compact"/>
            </w:pPr>
            <w:r>
              <w:t xml:space="preserve">Multigenerational transmission: one generation commends to the next God’s works, mighty acts, wondrous works, and awesome deeds</w:t>
            </w:r>
          </w:p>
        </w:tc>
        <w:tc>
          <w:tcPr/>
          <w:p>
            <w:pPr>
              <w:pStyle w:val="Compact"/>
            </w:pPr>
            <w:r>
              <w:t xml:space="preserve">The word</w:t>
            </w:r>
            <w:r>
              <w:t xml:space="preserve"> </w:t>
            </w:r>
            <w:r>
              <w:t xml:space="preserve">“commend/declare/speak/tell/celebrate/meditate”</w:t>
            </w:r>
            <w:r>
              <w:t xml:space="preserve"> </w:t>
            </w:r>
            <w:r>
              <w:t xml:space="preserve">appears in nearly every verse — the act of transmission is itself an act of praise.</w:t>
            </w:r>
          </w:p>
        </w:tc>
      </w:tr>
      <w:tr>
        <w:tc>
          <w:tcPr/>
          <w:p>
            <w:pPr>
              <w:pStyle w:val="Compact"/>
            </w:pPr>
            <w:r>
              <w:t xml:space="preserve">8</w:t>
            </w:r>
          </w:p>
        </w:tc>
        <w:tc>
          <w:tcPr/>
          <w:p>
            <w:pPr>
              <w:pStyle w:val="Compact"/>
            </w:pPr>
            <w:r>
              <w:t xml:space="preserve">Central character declaration:</w:t>
            </w:r>
            <w:r>
              <w:t xml:space="preserve"> </w:t>
            </w:r>
            <w:r>
              <w:t xml:space="preserve">“The LORD is gracious and compassionate, slow to anger and rich in love”</w:t>
            </w:r>
          </w:p>
        </w:tc>
        <w:tc>
          <w:tcPr/>
          <w:p>
            <w:pPr>
              <w:pStyle w:val="Compact"/>
            </w:pPr>
            <w:r>
              <w:t xml:space="preserve">Direct citation of Exodus 34:6. Structural center of the psalm’s theology.</w:t>
            </w:r>
          </w:p>
        </w:tc>
      </w:tr>
      <w:tr>
        <w:tc>
          <w:tcPr/>
          <w:p>
            <w:pPr>
              <w:pStyle w:val="Compact"/>
            </w:pPr>
            <w:r>
              <w:t xml:space="preserve">9</w:t>
            </w:r>
          </w:p>
        </w:tc>
        <w:tc>
          <w:tcPr/>
          <w:p>
            <w:pPr>
              <w:pStyle w:val="Compact"/>
            </w:pPr>
            <w:r>
              <w:t xml:space="preserve">Universal application:</w:t>
            </w:r>
            <w:r>
              <w:t xml:space="preserve"> </w:t>
            </w:r>
            <w:r>
              <w:t xml:space="preserve">“The LORD is good to all; he has compassion on all he has made”</w:t>
            </w:r>
          </w:p>
        </w:tc>
        <w:tc>
          <w:tcPr/>
          <w:p>
            <w:pPr>
              <w:pStyle w:val="Compact"/>
            </w:pPr>
            <w:r>
              <w:t xml:space="preserve">Expands the character declaration to cosmic scope — not Israel alone.</w:t>
            </w:r>
          </w:p>
        </w:tc>
      </w:tr>
      <w:tr>
        <w:tc>
          <w:tcPr/>
          <w:p>
            <w:pPr>
              <w:pStyle w:val="Compact"/>
            </w:pPr>
            <w:r>
              <w:t xml:space="preserve">10–12</w:t>
            </w:r>
          </w:p>
        </w:tc>
        <w:tc>
          <w:tcPr/>
          <w:p>
            <w:pPr>
              <w:pStyle w:val="Compact"/>
            </w:pPr>
            <w:r>
              <w:t xml:space="preserve">All God’s works praise Him; His saints declare His kingdom glory to all people</w:t>
            </w:r>
          </w:p>
        </w:tc>
        <w:tc>
          <w:tcPr/>
          <w:p>
            <w:pPr>
              <w:pStyle w:val="Compact"/>
            </w:pPr>
            <w:r>
              <w:t xml:space="preserve">Transition from character to kingdom; worship expands from individual (vv. 1–2) to congregation to all humanity.</w:t>
            </w:r>
          </w:p>
        </w:tc>
      </w:tr>
      <w:tr>
        <w:tc>
          <w:tcPr/>
          <w:p>
            <w:pPr>
              <w:pStyle w:val="Compact"/>
            </w:pPr>
            <w:r>
              <w:t xml:space="preserve">13</w:t>
            </w:r>
          </w:p>
        </w:tc>
        <w:tc>
          <w:tcPr/>
          <w:p>
            <w:pPr>
              <w:pStyle w:val="Compact"/>
            </w:pPr>
            <w:r>
              <w:t xml:space="preserve">Eternal kingdom declaration:</w:t>
            </w:r>
            <w:r>
              <w:t xml:space="preserve"> </w:t>
            </w:r>
            <w:r>
              <w:t xml:space="preserve">“Your kingdom is an everlasting kingdom and your dominion endures through all generations”</w:t>
            </w:r>
          </w:p>
        </w:tc>
        <w:tc>
          <w:tcPr/>
          <w:p>
            <w:pPr>
              <w:pStyle w:val="Compact"/>
            </w:pPr>
            <w:r>
              <w:t xml:space="preserve">Kingdom is eternal in time and unlimited in scope. No rival power.</w:t>
            </w:r>
          </w:p>
        </w:tc>
      </w:tr>
      <w:tr>
        <w:tc>
          <w:tcPr/>
          <w:p>
            <w:pPr>
              <w:pStyle w:val="Compact"/>
            </w:pPr>
            <w:r>
              <w:t xml:space="preserve">14</w:t>
            </w:r>
          </w:p>
        </w:tc>
        <w:tc>
          <w:tcPr/>
          <w:p>
            <w:pPr>
              <w:pStyle w:val="Compact"/>
            </w:pPr>
            <w:r>
              <w:t xml:space="preserve">God lifts the fallen and lifts up the bowed-down</w:t>
            </w:r>
          </w:p>
        </w:tc>
        <w:tc>
          <w:tcPr/>
          <w:p>
            <w:pPr>
              <w:pStyle w:val="Compact"/>
            </w:pPr>
            <w:r>
              <w:t xml:space="preserve">The great King specifically cares for the vulnerable. Sovereignty and compassion are not in tension.</w:t>
            </w:r>
          </w:p>
        </w:tc>
      </w:tr>
      <w:tr>
        <w:tc>
          <w:tcPr/>
          <w:p>
            <w:pPr>
              <w:pStyle w:val="Compact"/>
            </w:pPr>
            <w:r>
              <w:t xml:space="preserve">15–16</w:t>
            </w:r>
          </w:p>
        </w:tc>
        <w:tc>
          <w:tcPr/>
          <w:p>
            <w:pPr>
              <w:pStyle w:val="Compact"/>
            </w:pPr>
            <w:r>
              <w:t xml:space="preserve">All eyes look to God; He gives food at the proper time; He opens His hand and satisfies the desires of every living thing</w:t>
            </w:r>
          </w:p>
        </w:tc>
        <w:tc>
          <w:tcPr/>
          <w:p>
            <w:pPr>
              <w:pStyle w:val="Compact"/>
            </w:pPr>
            <w:r>
              <w:t xml:space="preserve">Universal provision — every creature’s expectation is met by God’s open hand.</w:t>
            </w:r>
          </w:p>
        </w:tc>
      </w:tr>
      <w:tr>
        <w:tc>
          <w:tcPr/>
          <w:p>
            <w:pPr>
              <w:pStyle w:val="Compact"/>
            </w:pPr>
            <w:r>
              <w:t xml:space="preserve">17</w:t>
            </w:r>
          </w:p>
        </w:tc>
        <w:tc>
          <w:tcPr/>
          <w:p>
            <w:pPr>
              <w:pStyle w:val="Compact"/>
            </w:pPr>
            <w:r>
              <w:t xml:space="preserve">“The LORD is righteous in all his ways and faithful in all he does”</w:t>
            </w:r>
          </w:p>
        </w:tc>
        <w:tc>
          <w:tcPr/>
          <w:p>
            <w:pPr>
              <w:pStyle w:val="Compact"/>
            </w:pPr>
            <w:r>
              <w:t xml:space="preserve">Character summary: righteous and faithful — reliable, consistent, not arbitrary.</w:t>
            </w:r>
          </w:p>
        </w:tc>
      </w:tr>
      <w:tr>
        <w:tc>
          <w:tcPr/>
          <w:p>
            <w:pPr>
              <w:pStyle w:val="Compact"/>
            </w:pPr>
            <w:r>
              <w:t xml:space="preserve">18</w:t>
            </w:r>
          </w:p>
        </w:tc>
        <w:tc>
          <w:tcPr/>
          <w:p>
            <w:pPr>
              <w:pStyle w:val="Compact"/>
            </w:pPr>
            <w:r>
              <w:t xml:space="preserve">“The LORD is near to all who call on him, to all who call on him in truth”</w:t>
            </w:r>
          </w:p>
        </w:tc>
        <w:tc>
          <w:tcPr/>
          <w:p>
            <w:pPr>
              <w:pStyle w:val="Compact"/>
            </w:pPr>
            <w:r>
              <w:t xml:space="preserve">God’s nearness is not passive proximity but responsive presence — activated by genuine calling.</w:t>
            </w:r>
          </w:p>
        </w:tc>
      </w:tr>
      <w:tr>
        <w:tc>
          <w:tcPr/>
          <w:p>
            <w:pPr>
              <w:pStyle w:val="Compact"/>
            </w:pPr>
            <w:r>
              <w:t xml:space="preserve">19–20</w:t>
            </w:r>
          </w:p>
        </w:tc>
        <w:tc>
          <w:tcPr/>
          <w:p>
            <w:pPr>
              <w:pStyle w:val="Compact"/>
            </w:pPr>
            <w:r>
              <w:t xml:space="preserve">God fulfills the desires of those who fear Him; saves those who cry to Him; watches over those who love Him; destroys the wicked</w:t>
            </w:r>
          </w:p>
        </w:tc>
        <w:tc>
          <w:tcPr/>
          <w:p>
            <w:pPr>
              <w:pStyle w:val="Compact"/>
            </w:pPr>
            <w:r>
              <w:t xml:space="preserve">The psalm does not flatten all outcomes — fear and love produce one outcome; wickedness produces another.</w:t>
            </w:r>
          </w:p>
        </w:tc>
      </w:tr>
      <w:tr>
        <w:tc>
          <w:tcPr/>
          <w:p>
            <w:pPr>
              <w:pStyle w:val="Compact"/>
            </w:pPr>
            <w:r>
              <w:t xml:space="preserve">21</w:t>
            </w:r>
          </w:p>
        </w:tc>
        <w:tc>
          <w:tcPr/>
          <w:p>
            <w:pPr>
              <w:pStyle w:val="Compact"/>
            </w:pPr>
            <w:r>
              <w:t xml:space="preserve">Closing vow:</w:t>
            </w:r>
            <w:r>
              <w:t xml:space="preserve"> </w:t>
            </w:r>
            <w:r>
              <w:t xml:space="preserve">“My mouth will speak in praise of the LORD. Let every creature praise his holy name forever and ever”</w:t>
            </w:r>
          </w:p>
        </w:tc>
        <w:tc>
          <w:tcPr/>
          <w:p>
            <w:pPr>
              <w:pStyle w:val="Compact"/>
            </w:pPr>
            <w:r>
              <w:t xml:space="preserve">David returns to personal vow (v. 1) and expands it to a universal call. Individual praise seeks universal echo.</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Vow and Its Ground: David Commits to Ceaseless Praise of an Incomprehensibly Great God</w:t>
            </w:r>
          </w:p>
        </w:tc>
      </w:tr>
      <w:tr>
        <w:tc>
          <w:tcPr/>
          <w:p>
            <w:pPr>
              <w:pStyle w:val="Compact"/>
            </w:pPr>
            <w:r>
              <w:t xml:space="preserve">2</w:t>
            </w:r>
          </w:p>
        </w:tc>
        <w:tc>
          <w:tcPr/>
          <w:p>
            <w:pPr>
              <w:pStyle w:val="Compact"/>
            </w:pPr>
            <w:r>
              <w:t xml:space="preserve">4–9</w:t>
            </w:r>
          </w:p>
        </w:tc>
        <w:tc>
          <w:tcPr/>
          <w:p>
            <w:pPr>
              <w:pStyle w:val="Compact"/>
            </w:pPr>
            <w:r>
              <w:t xml:space="preserve">The Content of Praise: God’s Mighty Acts, His Character, and His Universal Compassion</w:t>
            </w:r>
          </w:p>
        </w:tc>
      </w:tr>
      <w:tr>
        <w:tc>
          <w:tcPr/>
          <w:p>
            <w:pPr>
              <w:pStyle w:val="Compact"/>
            </w:pPr>
            <w:r>
              <w:t xml:space="preserve">3</w:t>
            </w:r>
          </w:p>
        </w:tc>
        <w:tc>
          <w:tcPr/>
          <w:p>
            <w:pPr>
              <w:pStyle w:val="Compact"/>
            </w:pPr>
            <w:r>
              <w:t xml:space="preserve">10–13</w:t>
            </w:r>
          </w:p>
        </w:tc>
        <w:tc>
          <w:tcPr/>
          <w:p>
            <w:pPr>
              <w:pStyle w:val="Compact"/>
            </w:pPr>
            <w:r>
              <w:t xml:space="preserve">The Scope of Praise: The Saints, All People, and the Eternal Kingdom</w:t>
            </w:r>
          </w:p>
        </w:tc>
      </w:tr>
      <w:tr>
        <w:tc>
          <w:tcPr/>
          <w:p>
            <w:pPr>
              <w:pStyle w:val="Compact"/>
            </w:pPr>
            <w:r>
              <w:t xml:space="preserve">4</w:t>
            </w:r>
          </w:p>
        </w:tc>
        <w:tc>
          <w:tcPr/>
          <w:p>
            <w:pPr>
              <w:pStyle w:val="Compact"/>
            </w:pPr>
            <w:r>
              <w:t xml:space="preserve">14–16</w:t>
            </w:r>
          </w:p>
        </w:tc>
        <w:tc>
          <w:tcPr/>
          <w:p>
            <w:pPr>
              <w:pStyle w:val="Compact"/>
            </w:pPr>
            <w:r>
              <w:t xml:space="preserve">The Shape of God’s Reign: Sovereignty Expressed in Care for the Fallen and the Hungry</w:t>
            </w:r>
          </w:p>
        </w:tc>
      </w:tr>
      <w:tr>
        <w:tc>
          <w:tcPr/>
          <w:p>
            <w:pPr>
              <w:pStyle w:val="Compact"/>
            </w:pPr>
            <w:r>
              <w:t xml:space="preserve">5</w:t>
            </w:r>
          </w:p>
        </w:tc>
        <w:tc>
          <w:tcPr/>
          <w:p>
            <w:pPr>
              <w:pStyle w:val="Compact"/>
            </w:pPr>
            <w:r>
              <w:t xml:space="preserve">17–20</w:t>
            </w:r>
          </w:p>
        </w:tc>
        <w:tc>
          <w:tcPr/>
          <w:p>
            <w:pPr>
              <w:pStyle w:val="Compact"/>
            </w:pPr>
            <w:r>
              <w:t xml:space="preserve">The Character of the King: Righteous, Faithful, Near, Saving — and Just</w:t>
            </w:r>
          </w:p>
        </w:tc>
      </w:tr>
      <w:tr>
        <w:tc>
          <w:tcPr/>
          <w:p>
            <w:pPr>
              <w:pStyle w:val="Compact"/>
            </w:pPr>
            <w:r>
              <w:t xml:space="preserve">6</w:t>
            </w:r>
          </w:p>
        </w:tc>
        <w:tc>
          <w:tcPr/>
          <w:p>
            <w:pPr>
              <w:pStyle w:val="Compact"/>
            </w:pPr>
            <w:r>
              <w:t xml:space="preserve">21</w:t>
            </w:r>
          </w:p>
        </w:tc>
        <w:tc>
          <w:tcPr/>
          <w:p>
            <w:pPr>
              <w:pStyle w:val="Compact"/>
            </w:pPr>
            <w:r>
              <w:t xml:space="preserve">The Vow Renewed and Universalized: Every Creature to Praise Forever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total-praise vow — God’s greatness, goodness, and reign demand unceasing, multigenerational worship.</w:t>
      </w:r>
    </w:p>
    <w:p>
      <w:pPr>
        <w:pStyle w:val="BodyText"/>
      </w:pPr>
      <w:r>
        <w:rPr>
          <w:b/>
          <w:bCs/>
        </w:rPr>
        <w:t xml:space="preserve">Primary Claim:</w:t>
      </w:r>
      <w:r>
        <w:t xml:space="preserve"> </w:t>
      </w:r>
      <w:r>
        <w:t xml:space="preserve">God is so great, so good, so sovereign, and so near to the needy that your praise of Him should be the defining, ceaseless, and intelligently grounded orientation of your entire life — not one activity among many, but the frame within which all of life is lived.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praise actually is.</w:t>
      </w:r>
      <w:r>
        <w:t xml:space="preserve"> </w:t>
      </w:r>
      <w:r>
        <w:t xml:space="preserve">This psalm diagnoses a common misunderstanding: praise is not a feeling that occasionally rises when circumstances are good — it is a disciplined, covenantal</w:t>
      </w:r>
      <w:r>
        <w:t xml:space="preserve"> </w:t>
      </w:r>
      <w:r>
        <w:rPr>
          <w:i/>
          <w:iCs/>
        </w:rPr>
        <w:t xml:space="preserve">vow</w:t>
      </w:r>
      <w:r>
        <w:t xml:space="preserve"> </w:t>
      </w:r>
      <w:r>
        <w:t xml:space="preserve">rooted in what is unchangingly true about God. David does not say</w:t>
      </w:r>
      <w:r>
        <w:t xml:space="preserve"> </w:t>
      </w:r>
      <w:r>
        <w:t xml:space="preserve">“I praise you when I feel grateful.”</w:t>
      </w:r>
      <w:r>
        <w:t xml:space="preserve"> </w:t>
      </w:r>
      <w:r>
        <w:t xml:space="preserve">He says</w:t>
      </w:r>
      <w:r>
        <w:t xml:space="preserve"> </w:t>
      </w:r>
      <w:r>
        <w:t xml:space="preserve">“every day I will praise you”</w:t>
      </w:r>
      <w:r>
        <w:t xml:space="preserve"> </w:t>
      </w:r>
      <w:r>
        <w:t xml:space="preserve">(v. 2) — the same God regardless of the day’s content. The reader who treats praise as weather-dependent has not yet understood the psalm’s premise: God’s greatness does not fluctuate with your circumstances, and therefore praise grounded in that greatness should not fluctuate either. The first application is cognitive: what you believe praise</w:t>
      </w:r>
      <w:r>
        <w:t xml:space="preserve"> </w:t>
      </w:r>
      <w:r>
        <w:rPr>
          <w:i/>
          <w:iCs/>
        </w:rPr>
        <w:t xml:space="preserve">is</w:t>
      </w:r>
      <w:r>
        <w:t xml:space="preserve"> </w:t>
      </w:r>
      <w:r>
        <w:t xml:space="preserve">needs to change.</w:t>
      </w:r>
    </w:p>
    <w:p>
      <w:pPr>
        <w:pStyle w:val="BodyText"/>
      </w:pPr>
      <w:r>
        <w:rPr>
          <w:b/>
          <w:bCs/>
        </w:rPr>
        <w:t xml:space="preserve">2. (Mind/Belief) — Study God’s character specifically enough to praise Him specifically.</w:t>
      </w:r>
      <w:r>
        <w:t xml:space="preserve"> </w:t>
      </w:r>
      <w:r>
        <w:t xml:space="preserve">Verses 4–9 are not a vague declaration that</w:t>
      </w:r>
      <w:r>
        <w:t xml:space="preserve"> </w:t>
      </w:r>
      <w:r>
        <w:t xml:space="preserve">“God is great.”</w:t>
      </w:r>
      <w:r>
        <w:t xml:space="preserve"> </w:t>
      </w:r>
      <w:r>
        <w:t xml:space="preserve">They are a precise inventory: mighty acts, wondrous works, awesome deeds, abundant goodness, righteousness, gracious, compassionate, slow to anger, rich in love, good to all. David’s praise is</w:t>
      </w:r>
      <w:r>
        <w:t xml:space="preserve"> </w:t>
      </w:r>
      <w:r>
        <w:rPr>
          <w:i/>
          <w:iCs/>
        </w:rPr>
        <w:t xml:space="preserve">intelligent</w:t>
      </w:r>
      <w:r>
        <w:t xml:space="preserve"> </w:t>
      </w:r>
      <w:r>
        <w:t xml:space="preserve">praise — he knows</w:t>
      </w:r>
      <w:r>
        <w:t xml:space="preserve"> </w:t>
      </w:r>
      <w:r>
        <w:rPr>
          <w:i/>
          <w:iCs/>
        </w:rPr>
        <w:t xml:space="preserve">what</w:t>
      </w:r>
      <w:r>
        <w:t xml:space="preserve"> </w:t>
      </w:r>
      <w:r>
        <w:t xml:space="preserve">he is praising and</w:t>
      </w:r>
      <w:r>
        <w:t xml:space="preserve"> </w:t>
      </w:r>
      <w:r>
        <w:rPr>
          <w:i/>
          <w:iCs/>
        </w:rPr>
        <w:t xml:space="preserve">why</w:t>
      </w:r>
      <w:r>
        <w:t xml:space="preserve">. The reader who finds their praise thin, repetitive, or quickly exhausted has likely not done the prior work of learning what is actually true about God. The application: before your next season of personal worship, spend time in texts like Exodus 34:6–7 and fill out what you actually know about the God you are approaching. Praise without content is praise without fuel.</w:t>
      </w:r>
    </w:p>
    <w:p>
      <w:pPr>
        <w:pStyle w:val="BodyText"/>
      </w:pPr>
      <w:r>
        <w:rPr>
          <w:b/>
          <w:bCs/>
        </w:rPr>
        <w:t xml:space="preserve">3. (Affections/Worship) — Let God’s care for the vulnerable become a source of deep comfort and genuine delight.</w:t>
      </w:r>
      <w:r>
        <w:t xml:space="preserve"> </w:t>
      </w:r>
      <w:r>
        <w:t xml:space="preserve">Verses 14–16 describe the great King of an eternal kingdom stooping to lift the fallen, raise the bowed-down, and open His hand to feed the hungry. This is not a footnote — it is a structural element of the psalm’s portrait of God. The reader who is currently fallen, bowed under weight, or experiencing want should not approach this psalm as a distant theological document about God’s general goodness. This passage is specifically about you. The intended effect is not merely intellectual acknowledgment that God helps the needy — it is a shift in affection: grief at hardship gives way to wonder that the sovereign God of the eternal kingdom is personally attending to your specific condition.</w:t>
      </w:r>
    </w:p>
    <w:p>
      <w:pPr>
        <w:pStyle w:val="BodyText"/>
      </w:pPr>
      <w:r>
        <w:rPr>
          <w:b/>
          <w:bCs/>
        </w:rPr>
        <w:t xml:space="preserve">4. (Affections/Worship) — Recover the practice of multigenerational praise transmission.</w:t>
      </w:r>
      <w:r>
        <w:t xml:space="preserve"> </w:t>
      </w:r>
      <w:r>
        <w:t xml:space="preserve">Verses 4–7 describe praise as something that flows between generations — one generation actively commending God’s works to the next. This is not merely Sunday school content delivery. It is a relational and doxological act: parents telling children what God has done, grandparents declaring His awesome deeds, the community of faith actively transmitting the reasons for praise so that the next generation inherits not just information about God but the</w:t>
      </w:r>
      <w:r>
        <w:t xml:space="preserve"> </w:t>
      </w:r>
      <w:r>
        <w:rPr>
          <w:i/>
          <w:iCs/>
        </w:rPr>
        <w:t xml:space="preserve">posture</w:t>
      </w:r>
      <w:r>
        <w:t xml:space="preserve"> </w:t>
      </w:r>
      <w:r>
        <w:t xml:space="preserve">of praise toward Him. The reader who has children, grandchildren, or younger believers in their sphere of influence should ask: what specific things have I declared about God’s works to them this week? Silence here is a forfeiture of one of the psalm’s central prescriptions.</w:t>
      </w:r>
    </w:p>
    <w:p>
      <w:pPr>
        <w:pStyle w:val="BodyText"/>
      </w:pPr>
      <w:r>
        <w:rPr>
          <w:b/>
          <w:bCs/>
        </w:rPr>
        <w:t xml:space="preserve">5. (Will/Behavior) — Make a concrete, daily vow of praise and keep it.</w:t>
      </w:r>
      <w:r>
        <w:t xml:space="preserve"> </w:t>
      </w:r>
      <w:r>
        <w:t xml:space="preserve">David’s opening commitment —</w:t>
      </w:r>
      <w:r>
        <w:t xml:space="preserve"> </w:t>
      </w:r>
      <w:r>
        <w:t xml:space="preserve">“every day I will praise you”</w:t>
      </w:r>
      <w:r>
        <w:t xml:space="preserve"> </w:t>
      </w:r>
      <w:r>
        <w:t xml:space="preserve">(v. 2) — is not poetry disconnected from practice. It is a behavioral covenant. The psalm is structured as a</w:t>
      </w:r>
      <w:r>
        <w:t xml:space="preserve"> </w:t>
      </w:r>
      <w:r>
        <w:rPr>
          <w:i/>
          <w:iCs/>
        </w:rPr>
        <w:t xml:space="preserve">vow</w:t>
      </w:r>
      <w:r>
        <w:t xml:space="preserve">, not a wish. The application is direct: the reader should adopt a specific, repeatable daily practice of praise — whether structured prayer, journaling, singing, or reading psalms aloud — that constitutes their</w:t>
      </w:r>
      <w:r>
        <w:t xml:space="preserve"> </w:t>
      </w:r>
      <w:r>
        <w:t xml:space="preserve">“every day”</w:t>
      </w:r>
      <w:r>
        <w:t xml:space="preserve"> </w:t>
      </w:r>
      <w:r>
        <w:t xml:space="preserve">fulfillment of the vow David models. Vague intentions to</w:t>
      </w:r>
      <w:r>
        <w:t xml:space="preserve"> </w:t>
      </w:r>
      <w:r>
        <w:t xml:space="preserve">“be more grateful”</w:t>
      </w:r>
      <w:r>
        <w:t xml:space="preserve"> </w:t>
      </w:r>
      <w:r>
        <w:t xml:space="preserve">are not this. A concrete daily practice that is named, placed in the schedule, and kept regardless of emotional state — that is what this psalm is modeling. Begin this week with one such commitment.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Psalm 145 provides one of Scripture’s most comprehensive portraits of the character of God — and it does so in doxological rather than didactic form, which is itself theologically significant. The psalm teaches that God’s greatness is literally beyond human comprehension (v. 3) while simultaneously being intimately near to those who call (v. 18) — these two truths held without tension, because the great God is also the compassionate God (v. 8). The eternal kingdom declarations (vv. 11–13) ground praise in ontological reality: God is not currently becoming king — He reigns, and His reign is without end or rival. Most significantly, the psalm teaches that God’s sovereignty and His care for the vulnerable are not competing attributes but complementary expressions of the same character: the great King who rules forever is the same King who lifts the fallen and feeds the hungry. Praise of this God is therefore not escapism from the hard realities of human life — it is the most realistic possible response to who is actually in charge.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Psalm 145 is a foundational document for the Reformed understanding of</w:t>
      </w:r>
      <w:r>
        <w:t xml:space="preserve"> </w:t>
      </w:r>
      <w:r>
        <w:rPr>
          <w:i/>
          <w:iCs/>
        </w:rPr>
        <w:t xml:space="preserve">soli Deo gloria</w:t>
      </w:r>
      <w:r>
        <w:t xml:space="preserve"> </w:t>
      </w:r>
      <w:r>
        <w:t xml:space="preserve">— not as a theological slogan but as a lived posture. The psalm insists that God’s praiseworthiness is rooted in His own character and works, not in human benefit received — David praises God for what God</w:t>
      </w:r>
      <w:r>
        <w:t xml:space="preserve"> </w:t>
      </w:r>
      <w:r>
        <w:rPr>
          <w:i/>
          <w:iCs/>
        </w:rPr>
        <w:t xml:space="preserve">is</w:t>
      </w:r>
      <w:r>
        <w:t xml:space="preserve"> </w:t>
      </w:r>
      <w:r>
        <w:t xml:space="preserve">before he praises Him for what God</w:t>
      </w:r>
      <w:r>
        <w:t xml:space="preserve"> </w:t>
      </w:r>
      <w:r>
        <w:rPr>
          <w:i/>
          <w:iCs/>
        </w:rPr>
        <w:t xml:space="preserve">does</w:t>
      </w:r>
      <w:r>
        <w:t xml:space="preserve"> </w:t>
      </w:r>
      <w:r>
        <w:t xml:space="preserve">for him. This is the Reformed instinct: the chief end of humanity is to glorify God, and that glorification flows from knowing who God actually is, not merely from experiencing His blessings. The central character declaration in verse 8 — directly echoing Exodus 34:6 — grounds the psalm in covenant revelation: we praise the God who has revealed Himself, not a God of our own construction. Furthermore, the psalm’s structure — moving from individual praise (vv. 1–2) to congregational praise (vv. 10–12) to universal praise (v. 21) — reflects the Reformed vision of worship as both deeply personal and cosmically corporate, culminating in the praise of all creation for the glory of the one true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 resource you access when needed — He is a King whose greatness, goodness, faithfulness, and nearness are so total and so constant that praise of Him is the only fully awake response to reality. David does not praise when he feels like it. He makes a daily vow and keeps it, fueled by what he actually knows about God. You have the same God, the same knowledge, and the same invitation: every day, without exception, praise Him — because He is worth it whether you feel it or not.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acrostic structure as the main point.</w:t>
      </w:r>
      <w:r>
        <w:t xml:space="preserve"> </w:t>
      </w:r>
      <w:r>
        <w:t xml:space="preserve">It is worth noting that Psalm 145 is an acrostic — it signals completeness and was designed for transmission. But a sermon that spends significant time on the literary form has confused the scaffolding for the building. The acrostic is a</w:t>
      </w:r>
      <w:r>
        <w:t xml:space="preserve"> </w:t>
      </w:r>
      <w:r>
        <w:rPr>
          <w:i/>
          <w:iCs/>
        </w:rPr>
        <w:t xml:space="preserve">signal</w:t>
      </w:r>
      <w:r>
        <w:t xml:space="preserve"> </w:t>
      </w:r>
      <w:r>
        <w:t xml:space="preserve">of the psalm’s intent (total, comprehensive praise), not its substance. Get to the substance quickly.</w:t>
      </w:r>
    </w:p>
    <w:p>
      <w:pPr>
        <w:numPr>
          <w:ilvl w:val="0"/>
          <w:numId w:val="1002"/>
        </w:numPr>
      </w:pPr>
      <w:r>
        <w:rPr>
          <w:b/>
          <w:bCs/>
        </w:rPr>
        <w:t xml:space="preserve">Preaching the attributes of God without tethering them to the Primary Claim.</w:t>
      </w:r>
      <w:r>
        <w:t xml:space="preserve"> </w:t>
      </w:r>
      <w:r>
        <w:t xml:space="preserve">Psalm 145 is a rich inventory of divine attributes and it is tempting to turn the sermon into a systematic theology survey —</w:t>
      </w:r>
      <w:r>
        <w:t xml:space="preserve"> </w:t>
      </w:r>
      <w:r>
        <w:t xml:space="preserve">“verse 8 teaches us about God’s grace, now let’s define grace…”</w:t>
      </w:r>
      <w:r>
        <w:t xml:space="preserve"> </w:t>
      </w:r>
      <w:r>
        <w:t xml:space="preserve">This is a classic content-without-intent failure. The psalm is not a doctrinal lecture; it is a vow-making document. Every attribute mentioned is fuel for praise and a ground for the vow David makes. Exposition should move from attribute to</w:t>
      </w:r>
      <w:r>
        <w:t xml:space="preserve"> </w:t>
      </w:r>
      <w:r>
        <w:rPr>
          <w:i/>
          <w:iCs/>
        </w:rPr>
        <w:t xml:space="preserve">this is why you praise Him</w:t>
      </w:r>
      <w:r>
        <w:t xml:space="preserve">, not from attribute to doctrinal definition.</w:t>
      </w:r>
    </w:p>
    <w:p>
      <w:pPr>
        <w:numPr>
          <w:ilvl w:val="0"/>
          <w:numId w:val="1002"/>
        </w:numPr>
      </w:pPr>
      <w:r>
        <w:rPr>
          <w:b/>
          <w:bCs/>
        </w:rPr>
        <w:t xml:space="preserve">Making applications purely behavioral without addressing the affectional root.</w:t>
      </w:r>
      <w:r>
        <w:t xml:space="preserve"> </w:t>
      </w:r>
      <w:r>
        <w:t xml:space="preserve">Because the psalm is structured as a vow, it is easy to land primarily on</w:t>
      </w:r>
      <w:r>
        <w:t xml:space="preserve"> </w:t>
      </w:r>
      <w:r>
        <w:t xml:space="preserve">“do more praise”</w:t>
      </w:r>
      <w:r>
        <w:t xml:space="preserve"> </w:t>
      </w:r>
      <w:r>
        <w:t xml:space="preserve">applications — pray more, sing more, be more grateful. These are not wrong, but the psalm’s structure shows that the behavioral vow (v. 2) rests on an affectional foundation (vv. 3–20). You cannot sustain the vow without understanding and feeling the weight of what God is actually like. Address the reader’s</w:t>
      </w:r>
      <w:r>
        <w:t xml:space="preserve"> </w:t>
      </w:r>
      <w:r>
        <w:rPr>
          <w:i/>
          <w:iCs/>
        </w:rPr>
        <w:t xml:space="preserve">knowledge and affection</w:t>
      </w:r>
      <w:r>
        <w:t xml:space="preserve"> </w:t>
      </w:r>
      <w:r>
        <w:t xml:space="preserve">toward God first; the behavioral application follows from that foundation, not from a command alone.</w:t>
      </w:r>
    </w:p>
    <w:p>
      <w:pPr>
        <w:numPr>
          <w:ilvl w:val="0"/>
          <w:numId w:val="1002"/>
        </w:numPr>
      </w:pPr>
      <w:r>
        <w:rPr>
          <w:b/>
          <w:bCs/>
        </w:rPr>
        <w:t xml:space="preserve">Flattening verse 21 (</w:t>
      </w:r>
      <w:r>
        <w:rPr>
          <w:b/>
          <w:bCs/>
        </w:rPr>
        <w:t xml:space="preserve">“all flesh”</w:t>
      </w:r>
      <w:r>
        <w:rPr>
          <w:b/>
          <w:bCs/>
        </w:rPr>
        <w:t xml:space="preserve">) into universal salvation.</w:t>
      </w:r>
      <w:r>
        <w:t xml:space="preserve"> </w:t>
      </w:r>
      <w:r>
        <w:t xml:space="preserve">The psalm itself forecloses this reading in verse 20 — the wicked are destroyed.</w:t>
      </w:r>
      <w:r>
        <w:t xml:space="preserve"> </w:t>
      </w:r>
      <w:r>
        <w:t xml:space="preserve">“All flesh”</w:t>
      </w:r>
      <w:r>
        <w:t xml:space="preserve"> </w:t>
      </w:r>
      <w:r>
        <w:t xml:space="preserve">in verse 21 is a doxological aspiration, a call to what should be, not a prophecy that all will be saved. Preachers must hold the psalm’s full theological range: God is compassionate to all (v. 9), near to those who call in truth (v. 18), and destructive toward the wicked (v. 20). The scope of God’s compassion and the seriousness of His justice must both be honored.</w:t>
      </w:r>
    </w:p>
    <w:p>
      <w:pPr>
        <w:numPr>
          <w:ilvl w:val="0"/>
          <w:numId w:val="1002"/>
        </w:numPr>
      </w:pPr>
      <w:r>
        <w:rPr>
          <w:b/>
          <w:bCs/>
        </w:rPr>
        <w:t xml:space="preserve">Missing the Exodus 34:6 anchor.</w:t>
      </w:r>
      <w:r>
        <w:t xml:space="preserve"> </w:t>
      </w:r>
      <w:r>
        <w:t xml:space="preserve">Verse 8 is not David’s creative description of God — it is a direct quotation of the covenant name God declared to Moses at Sinai. This is exegetically and homiletically load-bearing: David’s praise is grounded in</w:t>
      </w:r>
      <w:r>
        <w:t xml:space="preserve"> </w:t>
      </w:r>
      <w:r>
        <w:rPr>
          <w:i/>
          <w:iCs/>
        </w:rPr>
        <w:t xml:space="preserve">what God said about Himself</w:t>
      </w:r>
      <w:r>
        <w:t xml:space="preserve">, not in David’s experience or imagination. Preaching that treats verse 8 as merely David’s personal reflection misses the covenantal weight of the line. The congregation should hear: David is praising God for</w:t>
      </w:r>
      <w:r>
        <w:t xml:space="preserve"> </w:t>
      </w:r>
      <w:r>
        <w:rPr>
          <w:i/>
          <w:iCs/>
        </w:rPr>
        <w:t xml:space="preserve">what God Himself announced He was</w:t>
      </w:r>
      <w:r>
        <w:t xml:space="preserve">. That is the most stable possible ground for praise.</w:t>
      </w:r>
    </w:p>
    <w:p>
      <w:pPr>
        <w:numPr>
          <w:ilvl w:val="0"/>
          <w:numId w:val="1002"/>
        </w:numPr>
      </w:pPr>
      <w:r>
        <w:rPr>
          <w:b/>
          <w:bCs/>
        </w:rPr>
        <w:t xml:space="preserve">Skipping the care-for-the-needy section (vv. 14–16) as if it were a minor pastoral footnote.</w:t>
      </w:r>
      <w:r>
        <w:t xml:space="preserve"> </w:t>
      </w:r>
      <w:r>
        <w:t xml:space="preserve">These verses are structurally placed at the heart of the psalm’s second movement — they are not a soft aside. They demonstrate that God’s eternal sovereignty is not abstract or indifferent but is expressed precisely in His attention to the vulnerable. Preaching that jumps from the eternal kingdom (v. 13) to God’s righteousness (v. 17) without sitting in the specificity of vv. 14–16 has truncated the psalm’s portrait of the King. The congregation needs to hear that the God of infinite greatness is also the God who notices when you have fallen and cannot get up.</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2026-07-14T21:04:31Z</dcterms:created>
  <dcterms:modified xsi:type="dcterms:W3CDTF">2026-07-14T21:04:31Z</dcterms:modified>
</cp:coreProperties>
</file>

<file path=docProps/custom.xml><?xml version="1.0" encoding="utf-8"?>
<Properties xmlns="http://schemas.openxmlformats.org/officeDocument/2006/custom-properties" xmlns:vt="http://schemas.openxmlformats.org/officeDocument/2006/docPropsVTypes"/>
</file>